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A88AF" w14:textId="77777777" w:rsidR="002B387A" w:rsidRPr="002B387A" w:rsidRDefault="002B387A" w:rsidP="002B387A">
      <w:pPr>
        <w:spacing w:before="240" w:after="240"/>
        <w:jc w:val="both"/>
        <w:rPr>
          <w:rFonts w:ascii="Times New Roman" w:hAnsi="Times New Roman" w:cs="Times New Roman"/>
          <w:sz w:val="22"/>
          <w:szCs w:val="22"/>
        </w:rPr>
      </w:pPr>
      <w:r w:rsidRPr="002B387A">
        <w:rPr>
          <w:rFonts w:ascii="Times New Roman" w:hAnsi="Times New Roman" w:cs="Times New Roman"/>
          <w:sz w:val="22"/>
          <w:szCs w:val="22"/>
        </w:rPr>
        <w:t>ODÔVODNENIE NEROZDELENIA PREDMETU ZÁKAZKY NA ČASTI</w:t>
      </w:r>
    </w:p>
    <w:p w14:paraId="7E1A756A" w14:textId="77777777" w:rsidR="002B387A" w:rsidRPr="002B387A" w:rsidRDefault="002B387A" w:rsidP="002B387A">
      <w:pPr>
        <w:spacing w:before="240" w:after="240"/>
        <w:jc w:val="both"/>
        <w:rPr>
          <w:rFonts w:ascii="Times New Roman" w:hAnsi="Times New Roman" w:cs="Times New Roman"/>
          <w:sz w:val="22"/>
          <w:szCs w:val="22"/>
        </w:rPr>
      </w:pPr>
      <w:r w:rsidRPr="002B387A">
        <w:rPr>
          <w:rFonts w:ascii="Times New Roman" w:hAnsi="Times New Roman" w:cs="Times New Roman"/>
          <w:sz w:val="22"/>
          <w:szCs w:val="22"/>
        </w:rPr>
        <w:t>podľa § 28 ods. 2 zákona č. 343/2015 Z. z. o verejnom obstarávaní</w:t>
      </w:r>
    </w:p>
    <w:p w14:paraId="15D19E00" w14:textId="740B9553" w:rsidR="002B387A" w:rsidRPr="002B387A" w:rsidRDefault="002B387A" w:rsidP="002B387A">
      <w:pPr>
        <w:spacing w:before="240" w:after="240"/>
        <w:jc w:val="both"/>
        <w:rPr>
          <w:rFonts w:ascii="Times New Roman" w:hAnsi="Times New Roman" w:cs="Times New Roman"/>
          <w:sz w:val="22"/>
          <w:szCs w:val="22"/>
        </w:rPr>
      </w:pPr>
      <w:r w:rsidRPr="002B387A">
        <w:rPr>
          <w:rFonts w:ascii="Times New Roman" w:hAnsi="Times New Roman" w:cs="Times New Roman"/>
          <w:sz w:val="22"/>
          <w:szCs w:val="22"/>
        </w:rPr>
        <w:t xml:space="preserve">Verejný </w:t>
      </w:r>
      <w:r>
        <w:rPr>
          <w:rFonts w:ascii="Times New Roman" w:hAnsi="Times New Roman" w:cs="Times New Roman"/>
          <w:sz w:val="22"/>
          <w:szCs w:val="22"/>
        </w:rPr>
        <w:t>obstarávateľ vyhlásil</w:t>
      </w:r>
      <w:r w:rsidRPr="002B387A">
        <w:rPr>
          <w:rFonts w:ascii="Times New Roman" w:hAnsi="Times New Roman" w:cs="Times New Roman"/>
          <w:sz w:val="22"/>
          <w:szCs w:val="22"/>
        </w:rPr>
        <w:t xml:space="preserve"> verejné obstarávanie pod názvom </w:t>
      </w:r>
      <w:r>
        <w:rPr>
          <w:rFonts w:ascii="Times New Roman" w:hAnsi="Times New Roman" w:cs="Times New Roman"/>
          <w:sz w:val="22"/>
          <w:szCs w:val="22"/>
        </w:rPr>
        <w:t>„</w:t>
      </w:r>
      <w:r w:rsidRPr="002B387A">
        <w:rPr>
          <w:rFonts w:ascii="Times New Roman" w:hAnsi="Times New Roman" w:cs="Times New Roman"/>
          <w:sz w:val="22"/>
          <w:szCs w:val="22"/>
        </w:rPr>
        <w:t>Združená dodávka elektrickej energie pre Mesto Košice a organizácie v jeho zriaďovateľskej a zakladateľskej pôsobnosti“. Predmetom zákazky je Združená dodávka elektrickej energie vrátane zabezpečenia distribúcie, prenosu, systémových služieb a prevzatia zodpovednosti za odchýlku pre všetky odberné miesta Mesta Košice a organizácie v jeho zriaďovateľskej a zakladateľskej pôsobnosti</w:t>
      </w:r>
      <w:r>
        <w:rPr>
          <w:rFonts w:ascii="Times New Roman" w:hAnsi="Times New Roman" w:cs="Times New Roman"/>
          <w:sz w:val="22"/>
          <w:szCs w:val="22"/>
        </w:rPr>
        <w:t xml:space="preserve"> </w:t>
      </w:r>
      <w:r w:rsidRPr="002B387A">
        <w:rPr>
          <w:rFonts w:ascii="Times New Roman" w:hAnsi="Times New Roman" w:cs="Times New Roman"/>
          <w:sz w:val="22"/>
          <w:szCs w:val="22"/>
        </w:rPr>
        <w:t>a zabezpečenia súvisiacich činností podľa zmluvy o združenej dodávke elektriny pre všetky odberné miesta uvedené v prílohe č. 1 zmluvy „Špecifikácia odberateľov a odberných miest“ na obdobie [12] mesiacov, s možnosťou uplatnenia opcie podľa súťažných podkladov. Predpokladaná hodnota zákazky bola určená v súlade s § 6 zákona o verejnom obstarávaní na základe predpokladanej spotreby elektriny na všetkých odberných miestach a aktuálnych trhových podmienok a je uvedená v oznámení o vyhlásení verejného obstarávania a v súťažných podkladoch. Predmetná zákazka nie je rozdelená na časti a dôvody tohto postupu sú uvedené nižšie.</w:t>
      </w:r>
    </w:p>
    <w:p w14:paraId="4131C607" w14:textId="0D1A185E" w:rsidR="002B387A" w:rsidRPr="002B387A" w:rsidRDefault="002B387A" w:rsidP="002B387A">
      <w:pPr>
        <w:spacing w:before="240" w:after="240"/>
        <w:jc w:val="both"/>
        <w:rPr>
          <w:rFonts w:ascii="Times New Roman" w:hAnsi="Times New Roman" w:cs="Times New Roman"/>
          <w:sz w:val="22"/>
          <w:szCs w:val="22"/>
        </w:rPr>
      </w:pPr>
      <w:r w:rsidRPr="002B387A">
        <w:rPr>
          <w:rFonts w:ascii="Times New Roman" w:hAnsi="Times New Roman" w:cs="Times New Roman"/>
          <w:sz w:val="22"/>
          <w:szCs w:val="22"/>
        </w:rPr>
        <w:t>Pri rozhodovaní o nerozdelení zákazky verejný obstarávateľ vychádzal z právneho rámca ustanoveného zákonom č. 343/2015 Z. z. o verejnom obstarávaní a príslušnou európskou legislatívou. Podľa § 28 ods. 1 zákona môže verejný obstarávateľ rozdeliť zákazku na samostatné časti a v oznámení určí veľkosť a predmet týchto častí, avšak podľa § 28 ods. 2 je v prípade nerozdelenia povinný svoje rozhodnutie odôvodniť v oznámení alebo v súťažných podkladoch. Verejný obstarávateľ preto riadne posúdil možnosti rozdelenia predmetu zákazky na časti, najmä podľa distribučných oblastí, napäťových úrovní alebo podľa času plnenia, a dospel k záveru, že nerozdelenie zákazky je objektívne odôvodnené technickými, ekonomickými a organizačnými dôvodmi a je v súlade s princípmi hospodárskej súťaže.</w:t>
      </w:r>
    </w:p>
    <w:p w14:paraId="2D86D7FB" w14:textId="3D257988" w:rsidR="002B387A" w:rsidRPr="002B387A" w:rsidRDefault="002B387A" w:rsidP="002B387A">
      <w:pPr>
        <w:spacing w:before="240" w:after="240"/>
        <w:jc w:val="both"/>
        <w:rPr>
          <w:rFonts w:ascii="Times New Roman" w:hAnsi="Times New Roman" w:cs="Times New Roman"/>
          <w:sz w:val="22"/>
          <w:szCs w:val="22"/>
        </w:rPr>
      </w:pPr>
      <w:r w:rsidRPr="002B387A">
        <w:rPr>
          <w:rFonts w:ascii="Times New Roman" w:hAnsi="Times New Roman" w:cs="Times New Roman"/>
          <w:sz w:val="22"/>
          <w:szCs w:val="22"/>
        </w:rPr>
        <w:t>Z technického hľadiska ide o homogénny tovar – elektrickú energiu – dodávaný s rovnakými kvalitatívnymi parametrami v súlade s platnými technickými normami a prevádzkovými poriadkami prevádzkovateľov distribučných sústav. Zmluva o združenej dodávke elektriny je koncipovaná tak, že dodávateľ zabezpečuje pre verejného obstarávateľa komplex služieb – dodávku elektriny, prevzatie zodpovednosti za odchýlku, zabezpečenie distribúcie a ďalšie súvisiace činnosti – pre všetky odberné miesta ako jeden integrovaný portfólio-balík. Rozdelenie zákazky na viac častí by viedlo k rozdeleniu tohto portfólia medzi viacerých dodávateľov, čo by zvýšilo nároky na koordináciu merania, výmenu a zúčtovanie dát, skomplikovalo by prideľovanie a prípadné presuny odberných miest medzi dodávateľmi a sťažilo by technickú správu zmien počas plnenia. Pri dodávke elektriny je z pohľadu riadenia odberových diagramov, komunikácie s distribučnými sústavami a zúčtovania odchýlok výhodné, aby odberateľ mal jedného dodávateľa pre celé svoje portfólio. Rozdelenie zákazky podľa distribučných oblastí alebo podľa typov sadzieb by neprinieslo technické zjednodušenie ani zvýšenie kvality dodávky, naopak by zvýšilo riziko nezrovnalostí v údajoch a skomplikovalo riešenie reklamácií, porúch a zmien odberných miest.</w:t>
      </w:r>
    </w:p>
    <w:p w14:paraId="2BCF8293" w14:textId="77777777" w:rsidR="002B387A" w:rsidRPr="002B387A" w:rsidRDefault="002B387A" w:rsidP="002B387A">
      <w:pPr>
        <w:spacing w:before="240" w:after="240"/>
        <w:jc w:val="both"/>
        <w:rPr>
          <w:rFonts w:ascii="Times New Roman" w:hAnsi="Times New Roman" w:cs="Times New Roman"/>
          <w:sz w:val="22"/>
          <w:szCs w:val="22"/>
        </w:rPr>
      </w:pPr>
      <w:r w:rsidRPr="002B387A">
        <w:rPr>
          <w:rFonts w:ascii="Times New Roman" w:hAnsi="Times New Roman" w:cs="Times New Roman"/>
          <w:sz w:val="22"/>
          <w:szCs w:val="22"/>
        </w:rPr>
        <w:t xml:space="preserve">Z ekonomického hľadiska je zákazka navrhnutá tak, aby verejný obstarávateľ využil efekt agregácie, teda súhrnnej spotreby elektriny na všetkých odberných miestach. Väčší objem dodávky v rámci jedného kontraktu spravidla umožňuje dodávateľom efektívnejšie plánovanie nákupov na trhu s elektrinou, lepšie riadenie rizík a optimalizáciu vyrovnávania portfólia, čo sa odráža v konkurenčnejších cenových ponukách. Rozdelenie zákazky na menšie objemy podľa distribučných oblastí alebo skupín </w:t>
      </w:r>
      <w:r w:rsidRPr="002B387A">
        <w:rPr>
          <w:rFonts w:ascii="Times New Roman" w:hAnsi="Times New Roman" w:cs="Times New Roman"/>
          <w:sz w:val="22"/>
          <w:szCs w:val="22"/>
        </w:rPr>
        <w:lastRenderedPageBreak/>
        <w:t>odberných miest by tento efekt rozdrobenia oslabilo, znížilo by potenciál objemových zliav, mohlo by viesť k väčšej cenovej variabilite medzi jednotlivými časťami a súčasne by podstatne zvýšilo transakčné náklady na strane verejného obstarávateľa. Ten by musel viesť viacero samostatných postupov, uzavrieť viac zmlúv, vykonávať viacero procesov vyhodnocovania, kontroly a administrácie.</w:t>
      </w:r>
    </w:p>
    <w:p w14:paraId="3643826B" w14:textId="72D436EA" w:rsidR="002B387A" w:rsidRPr="002B387A" w:rsidRDefault="002B387A" w:rsidP="002B387A">
      <w:pPr>
        <w:spacing w:before="240" w:after="240"/>
        <w:jc w:val="both"/>
        <w:rPr>
          <w:rFonts w:ascii="Times New Roman" w:hAnsi="Times New Roman" w:cs="Times New Roman"/>
          <w:sz w:val="22"/>
          <w:szCs w:val="22"/>
        </w:rPr>
      </w:pPr>
      <w:r>
        <w:rPr>
          <w:rFonts w:ascii="Times New Roman" w:hAnsi="Times New Roman" w:cs="Times New Roman"/>
          <w:sz w:val="22"/>
          <w:szCs w:val="22"/>
        </w:rPr>
        <w:t>Z</w:t>
      </w:r>
      <w:r w:rsidRPr="002B387A">
        <w:rPr>
          <w:rFonts w:ascii="Times New Roman" w:hAnsi="Times New Roman" w:cs="Times New Roman"/>
          <w:sz w:val="22"/>
          <w:szCs w:val="22"/>
        </w:rPr>
        <w:t xml:space="preserve"> doterajších skúseností verejného obstarávateľa vyplýva, že dodávatelia elektriny pôsobiaci na liberalizovanom trhu v Slovenskej republike </w:t>
      </w:r>
      <w:r>
        <w:rPr>
          <w:rFonts w:ascii="Times New Roman" w:hAnsi="Times New Roman" w:cs="Times New Roman"/>
          <w:sz w:val="22"/>
          <w:szCs w:val="22"/>
        </w:rPr>
        <w:t>sú schopní poskytnúť</w:t>
      </w:r>
      <w:r w:rsidRPr="002B387A">
        <w:rPr>
          <w:rFonts w:ascii="Times New Roman" w:hAnsi="Times New Roman" w:cs="Times New Roman"/>
          <w:sz w:val="22"/>
          <w:szCs w:val="22"/>
        </w:rPr>
        <w:t xml:space="preserve"> dodávku elektriny naprieč distribučnými sústavami a pre rôzne typy odberateľov, vrátane odberateľov s rozptýlenými portfóliami. Potenciálni uchádzači sú teda schopní zabezpečiť dodávku elektriny pre všetky odberné miesta verejného obstarávateľa v rámci jedného zmluvného vzťahu. Rozdelenie zákazky podľa distribučných oblastí by preto neotvorilo trh pre podstatne odlišný okruh dodávateľov, ale iba by </w:t>
      </w:r>
      <w:proofErr w:type="spellStart"/>
      <w:r w:rsidRPr="002B387A">
        <w:rPr>
          <w:rFonts w:ascii="Times New Roman" w:hAnsi="Times New Roman" w:cs="Times New Roman"/>
          <w:sz w:val="22"/>
          <w:szCs w:val="22"/>
        </w:rPr>
        <w:t>fragmentovalo</w:t>
      </w:r>
      <w:proofErr w:type="spellEnd"/>
      <w:r w:rsidRPr="002B387A">
        <w:rPr>
          <w:rFonts w:ascii="Times New Roman" w:hAnsi="Times New Roman" w:cs="Times New Roman"/>
          <w:sz w:val="22"/>
          <w:szCs w:val="22"/>
        </w:rPr>
        <w:t xml:space="preserve"> objem medzi tých istých alebo veľmi podobných účastníkov trhu. Pri zohľadnení ekonomických dopadov – najmä v podobe zvýšených nákladov na administráciu a riadenie viacerých kontraktov – dospel verejný obstarávateľ k záveru, že nerozdelenie zákazky predstavuje racionálne a efektívne využitie verejných prostriedkov.</w:t>
      </w:r>
    </w:p>
    <w:p w14:paraId="2D5B6D3B" w14:textId="77777777" w:rsidR="002B387A" w:rsidRPr="002B387A" w:rsidRDefault="002B387A" w:rsidP="002B387A">
      <w:pPr>
        <w:spacing w:before="240" w:after="240"/>
        <w:jc w:val="both"/>
        <w:rPr>
          <w:rFonts w:ascii="Times New Roman" w:hAnsi="Times New Roman" w:cs="Times New Roman"/>
          <w:sz w:val="22"/>
          <w:szCs w:val="22"/>
        </w:rPr>
      </w:pPr>
      <w:r w:rsidRPr="002B387A">
        <w:rPr>
          <w:rFonts w:ascii="Times New Roman" w:hAnsi="Times New Roman" w:cs="Times New Roman"/>
          <w:sz w:val="22"/>
          <w:szCs w:val="22"/>
        </w:rPr>
        <w:t>Z organizačného a zmluvného hľadiska je zmluvná dokumentácia predložená v súťažných podkladoch navrhnutá ako ucelený balík vzťahujúci sa na celé portfólio odberných miest. Ide najmä o zmluvu o združenej dodávke elektriny, rámcovú dohodu a ich prílohy. Rozdelenie zákazky na časti by si nevyhnutne vyžiadalo uzavretie viacerých paralelných zmlúv alebo ich odlišné znenia pre jednotlivé časti, čím by sa zvýšili nároky na koordináciu plnenia, sledovanie zmien, vykonávanie kontrol, ako aj na riešenie prípadných rozporov či sporných situácií. Zároveň by vzniklo riziko nejednotného výkladu a uplatňovania zhodných ustanovení v rozdielnych zmluvných vzťahoch.</w:t>
      </w:r>
    </w:p>
    <w:p w14:paraId="6BFA8F58" w14:textId="524B9176" w:rsidR="002B387A" w:rsidRPr="002B387A" w:rsidRDefault="002B387A" w:rsidP="002B387A">
      <w:pPr>
        <w:spacing w:before="240" w:after="240"/>
        <w:jc w:val="both"/>
        <w:rPr>
          <w:rFonts w:ascii="Times New Roman" w:hAnsi="Times New Roman" w:cs="Times New Roman"/>
          <w:sz w:val="22"/>
          <w:szCs w:val="22"/>
        </w:rPr>
      </w:pPr>
      <w:r w:rsidRPr="002B387A">
        <w:rPr>
          <w:rFonts w:ascii="Times New Roman" w:hAnsi="Times New Roman" w:cs="Times New Roman"/>
          <w:sz w:val="22"/>
          <w:szCs w:val="22"/>
        </w:rPr>
        <w:t xml:space="preserve">Vzťahy medzi dodávateľom elektriny, prevádzkovateľmi distribučných sústav a </w:t>
      </w:r>
      <w:proofErr w:type="spellStart"/>
      <w:r w:rsidRPr="002B387A">
        <w:rPr>
          <w:rFonts w:ascii="Times New Roman" w:hAnsi="Times New Roman" w:cs="Times New Roman"/>
          <w:sz w:val="22"/>
          <w:szCs w:val="22"/>
        </w:rPr>
        <w:t>zúčtovateľom</w:t>
      </w:r>
      <w:proofErr w:type="spellEnd"/>
      <w:r w:rsidRPr="002B387A">
        <w:rPr>
          <w:rFonts w:ascii="Times New Roman" w:hAnsi="Times New Roman" w:cs="Times New Roman"/>
          <w:sz w:val="22"/>
          <w:szCs w:val="22"/>
        </w:rPr>
        <w:t xml:space="preserve"> odchýlok sú v praxi nastavené na báze jedného dodávateľa pre daného odberateľa alebo portfólio. Ak by rôzne časti portfólia zabezpečovali rôzni dodávatelia, znamenalo by to duplicitu zmluvných a komunikačných väzieb, zvýšenú zložitosť koordinácie, a tým aj potenciálne negatívny vplyv na spoľahlivosť a predvídateľnosť dodávky. </w:t>
      </w:r>
    </w:p>
    <w:p w14:paraId="065A1D55" w14:textId="77777777" w:rsidR="002B387A" w:rsidRPr="002B387A" w:rsidRDefault="002B387A" w:rsidP="002B387A">
      <w:pPr>
        <w:spacing w:before="240" w:after="240"/>
        <w:jc w:val="both"/>
        <w:rPr>
          <w:rFonts w:ascii="Times New Roman" w:hAnsi="Times New Roman" w:cs="Times New Roman"/>
          <w:sz w:val="22"/>
          <w:szCs w:val="22"/>
        </w:rPr>
      </w:pPr>
      <w:r w:rsidRPr="002B387A">
        <w:rPr>
          <w:rFonts w:ascii="Times New Roman" w:hAnsi="Times New Roman" w:cs="Times New Roman"/>
          <w:sz w:val="22"/>
          <w:szCs w:val="22"/>
        </w:rPr>
        <w:t>Verejný obstarávateľ sa zaoberal aj otázkou vplyvu nerozdelenia zákazky na účasť malých a stredných podnikov a na hospodársku súťaž. Účelom posudzovania delenia zákazky je predovšetkým podpora účasti MSP a vytvorenie podmienok pre efektívnu súťaž, pričom treba zohľadniť špecifiká daného trhu. Trh s dodávkou elektriny na území Slovenskej republiky je regulovaným odvetvím, v ktorom môže pôsobiť len licencovaný okruh dodávateľov. Títo dodávatelia typicky pôsobia na celom území štátu a obsluhujú rôzne segmenty zákazníkov. Rozdelenie zákazky podľa distribučných oblastí alebo podľa typov odberných miest by za týchto podmienok neotvorilo priestor pre nový segment MSP, ktorý by inak nemohol súťažiť, ale len by rozdelilo objem medzi tých istých alebo veľmi podobných dodávateľov.</w:t>
      </w:r>
    </w:p>
    <w:p w14:paraId="5EF442D1" w14:textId="38184FC8" w:rsidR="002B387A" w:rsidRPr="002B387A" w:rsidRDefault="002B387A" w:rsidP="002B387A">
      <w:pPr>
        <w:spacing w:before="240" w:after="240"/>
        <w:jc w:val="both"/>
        <w:rPr>
          <w:rFonts w:ascii="Times New Roman" w:hAnsi="Times New Roman" w:cs="Times New Roman"/>
          <w:sz w:val="22"/>
          <w:szCs w:val="22"/>
        </w:rPr>
      </w:pPr>
      <w:r w:rsidRPr="002B387A">
        <w:rPr>
          <w:rFonts w:ascii="Times New Roman" w:hAnsi="Times New Roman" w:cs="Times New Roman"/>
          <w:sz w:val="22"/>
          <w:szCs w:val="22"/>
        </w:rPr>
        <w:t>Podmienky účasti sú nastavené nediskriminačne a primerane tak, aby zbytočne nezvyšovali bariéry vstupu, najmä pokiaľ ide o minimálnu úroveň obratu alebo o požadované referencie. Verejný obstarávateľ preto neidentifikoval taký spôsob rozdelenia zákazky, ktorý by preukázateľne zvýšil účasť MSP bez toho, aby zároveň výrazne znížil efektívnosť nákupu a zvýšil administratívne a realizačné riziká popísané v predchádzajúcich odstavcoch.</w:t>
      </w:r>
    </w:p>
    <w:p w14:paraId="5BB44588" w14:textId="77777777" w:rsidR="002B387A" w:rsidRPr="002B387A" w:rsidRDefault="002B387A" w:rsidP="002B387A">
      <w:pPr>
        <w:spacing w:before="240" w:after="240"/>
        <w:jc w:val="both"/>
        <w:rPr>
          <w:rFonts w:ascii="Times New Roman" w:hAnsi="Times New Roman" w:cs="Times New Roman"/>
          <w:sz w:val="22"/>
          <w:szCs w:val="22"/>
        </w:rPr>
      </w:pPr>
    </w:p>
    <w:p w14:paraId="2DDC6B0B" w14:textId="3C5274E1" w:rsidR="002B387A" w:rsidRPr="002B387A" w:rsidRDefault="002B387A" w:rsidP="002B387A">
      <w:pPr>
        <w:spacing w:before="240" w:after="240"/>
        <w:jc w:val="both"/>
        <w:rPr>
          <w:rFonts w:ascii="Times New Roman" w:hAnsi="Times New Roman" w:cs="Times New Roman"/>
          <w:sz w:val="22"/>
          <w:szCs w:val="22"/>
        </w:rPr>
      </w:pPr>
      <w:r w:rsidRPr="002B387A">
        <w:rPr>
          <w:rFonts w:ascii="Times New Roman" w:hAnsi="Times New Roman" w:cs="Times New Roman"/>
          <w:sz w:val="22"/>
          <w:szCs w:val="22"/>
        </w:rPr>
        <w:lastRenderedPageBreak/>
        <w:t xml:space="preserve">V súvislosti s povinnosťou zamedziť nedovolenému deleniu zákaziek verejný obstarávateľ vyhlasuje, že pri stanovení predmetu a predpokladanej hodnoty postupoval v súlade s § 6 a § 28 zákona o verejnom obstarávaní a predmet zákazky nezlúčil ani nerozdelil so zámerom obísť použitie zákonom ustanovených postupov verejného obstarávania. Predmet zákazky bol vymedzený ako súhrnná dodávka elektriny pre všetky odberné miesta verejného obstarávateľa </w:t>
      </w:r>
      <w:r>
        <w:rPr>
          <w:rFonts w:ascii="Times New Roman" w:hAnsi="Times New Roman" w:cs="Times New Roman"/>
          <w:sz w:val="22"/>
          <w:szCs w:val="22"/>
        </w:rPr>
        <w:t xml:space="preserve">a podriadených organizácií </w:t>
      </w:r>
      <w:r w:rsidRPr="002B387A">
        <w:rPr>
          <w:rFonts w:ascii="Times New Roman" w:hAnsi="Times New Roman" w:cs="Times New Roman"/>
          <w:sz w:val="22"/>
          <w:szCs w:val="22"/>
        </w:rPr>
        <w:t>na vopred určené obdobie, vychádzajúc z reálne identifikovaných a dlhodobo existujúcich potrieb. Nerozdelenie zákazky na časti teda nepredstavuje nedovolené delenie alebo nezákonné spájanie zákaziek, ale je priamym odrazom vecného, technického a ekonomického nastavenia potrieb verejného obstarávateľa.</w:t>
      </w:r>
    </w:p>
    <w:p w14:paraId="5318EACA" w14:textId="35192151" w:rsidR="005019E4" w:rsidRPr="002B387A" w:rsidRDefault="002B387A" w:rsidP="002B387A">
      <w:pPr>
        <w:spacing w:before="240" w:after="240"/>
        <w:jc w:val="both"/>
        <w:rPr>
          <w:rFonts w:ascii="Times New Roman" w:hAnsi="Times New Roman" w:cs="Times New Roman"/>
          <w:sz w:val="22"/>
          <w:szCs w:val="22"/>
        </w:rPr>
      </w:pPr>
      <w:r w:rsidRPr="002B387A">
        <w:rPr>
          <w:rFonts w:ascii="Times New Roman" w:hAnsi="Times New Roman" w:cs="Times New Roman"/>
          <w:sz w:val="22"/>
          <w:szCs w:val="22"/>
        </w:rPr>
        <w:t xml:space="preserve">Na základe komplexného posúdenia technických, ekonomických, organizačných a trhových aspektov verejný obstarávateľ konštatuje, že predmet zákazky tvorí homogénna dodávka elektriny pre portfólio odberných miest, pri ktorej je z hľadiska bezpečnosti, spoľahlivosti a efektívnosti plnenia vhodné zabezpečiť dodávku jedným dodávateľom. Rozdelenie zákazky na časti by neviedlo k preukázateľnému zvýšeniu účasti MSP ani k posilneniu hospodárskej súťaže; naopak by </w:t>
      </w:r>
      <w:proofErr w:type="spellStart"/>
      <w:r w:rsidRPr="002B387A">
        <w:rPr>
          <w:rFonts w:ascii="Times New Roman" w:hAnsi="Times New Roman" w:cs="Times New Roman"/>
          <w:sz w:val="22"/>
          <w:szCs w:val="22"/>
        </w:rPr>
        <w:t>fragmentovalo</w:t>
      </w:r>
      <w:proofErr w:type="spellEnd"/>
      <w:r w:rsidRPr="002B387A">
        <w:rPr>
          <w:rFonts w:ascii="Times New Roman" w:hAnsi="Times New Roman" w:cs="Times New Roman"/>
          <w:sz w:val="22"/>
          <w:szCs w:val="22"/>
        </w:rPr>
        <w:t xml:space="preserve"> portfólio, zvýšilo náklady na prípravu a administráciu postupov, skomplikovalo by riadenie plnenia a zvyšovalo by riziká technických a organizačných problémov. Nerozdelením zákazky na časti nedochádza k obchádzaniu zákona o verejnom obstarávaní ani k nedovolenému </w:t>
      </w:r>
      <w:r>
        <w:rPr>
          <w:rFonts w:ascii="Times New Roman" w:hAnsi="Times New Roman" w:cs="Times New Roman"/>
          <w:sz w:val="22"/>
          <w:szCs w:val="22"/>
        </w:rPr>
        <w:t>spájaniu</w:t>
      </w:r>
      <w:r w:rsidRPr="002B387A">
        <w:rPr>
          <w:rFonts w:ascii="Times New Roman" w:hAnsi="Times New Roman" w:cs="Times New Roman"/>
          <w:sz w:val="22"/>
          <w:szCs w:val="22"/>
        </w:rPr>
        <w:t xml:space="preserve"> zákaziek, ale k primeranému a odôvodnenému nastaveniu obstarávanej potreby v súlade s cieľmi a princípmi verejného obstarávania.</w:t>
      </w:r>
    </w:p>
    <w:sectPr w:rsidR="005019E4" w:rsidRPr="002B387A" w:rsidSect="002B387A">
      <w:headerReference w:type="default" r:id="rId6"/>
      <w:pgSz w:w="11906" w:h="16838"/>
      <w:pgMar w:top="170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01E55" w14:textId="77777777" w:rsidR="002B387A" w:rsidRDefault="002B387A" w:rsidP="002B387A">
      <w:pPr>
        <w:spacing w:after="0" w:line="240" w:lineRule="auto"/>
      </w:pPr>
      <w:r>
        <w:separator/>
      </w:r>
    </w:p>
  </w:endnote>
  <w:endnote w:type="continuationSeparator" w:id="0">
    <w:p w14:paraId="039153BC" w14:textId="77777777" w:rsidR="002B387A" w:rsidRDefault="002B387A" w:rsidP="002B3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2C917" w14:textId="77777777" w:rsidR="002B387A" w:rsidRDefault="002B387A" w:rsidP="002B387A">
      <w:pPr>
        <w:spacing w:after="0" w:line="240" w:lineRule="auto"/>
      </w:pPr>
      <w:r>
        <w:separator/>
      </w:r>
    </w:p>
  </w:footnote>
  <w:footnote w:type="continuationSeparator" w:id="0">
    <w:p w14:paraId="5A55FB88" w14:textId="77777777" w:rsidR="002B387A" w:rsidRDefault="002B387A" w:rsidP="002B38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ACC11" w14:textId="7CB37858" w:rsidR="002B387A" w:rsidRPr="002B387A" w:rsidRDefault="002B387A">
    <w:pPr>
      <w:pStyle w:val="Hlavika"/>
      <w:rPr>
        <w:rFonts w:ascii="Times New Roman" w:hAnsi="Times New Roman" w:cs="Times New Roman"/>
      </w:rPr>
    </w:pPr>
    <w:r w:rsidRPr="002B387A">
      <w:rPr>
        <w:rFonts w:ascii="Times New Roman" w:hAnsi="Times New Roman" w:cs="Times New Roman"/>
      </w:rPr>
      <w:t>Príloha A3 Súťažných podkladov</w:t>
    </w:r>
  </w:p>
  <w:p w14:paraId="444413AB" w14:textId="10304B1A" w:rsidR="002B387A" w:rsidRPr="002B387A" w:rsidRDefault="002B387A">
    <w:pPr>
      <w:pStyle w:val="Hlavika"/>
      <w:rPr>
        <w:rFonts w:ascii="Times New Roman" w:hAnsi="Times New Roman" w:cs="Times New Roman"/>
      </w:rPr>
    </w:pPr>
    <w:r w:rsidRPr="002B387A">
      <w:rPr>
        <w:rFonts w:ascii="Times New Roman" w:hAnsi="Times New Roman" w:cs="Times New Roman"/>
      </w:rPr>
      <w:t>Odôvodnenie nerozdelenia zákazky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8BC"/>
    <w:rsid w:val="002B387A"/>
    <w:rsid w:val="00332D1E"/>
    <w:rsid w:val="005019E4"/>
    <w:rsid w:val="007F424A"/>
    <w:rsid w:val="00CC7122"/>
    <w:rsid w:val="00DE021E"/>
    <w:rsid w:val="00EA2CB5"/>
    <w:rsid w:val="00F318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B81EB"/>
  <w15:chartTrackingRefBased/>
  <w15:docId w15:val="{3160D689-6377-425B-9708-3106EE576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lang w:val="sk-SK"/>
    </w:rPr>
  </w:style>
  <w:style w:type="paragraph" w:styleId="Nadpis1">
    <w:name w:val="heading 1"/>
    <w:basedOn w:val="Normlny"/>
    <w:next w:val="Normlny"/>
    <w:link w:val="Nadpis1Char"/>
    <w:uiPriority w:val="9"/>
    <w:qFormat/>
    <w:rsid w:val="00F318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semiHidden/>
    <w:unhideWhenUsed/>
    <w:qFormat/>
    <w:rsid w:val="00F318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semiHidden/>
    <w:unhideWhenUsed/>
    <w:qFormat/>
    <w:rsid w:val="00F318BC"/>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iPriority w:val="9"/>
    <w:semiHidden/>
    <w:unhideWhenUsed/>
    <w:qFormat/>
    <w:rsid w:val="00F318BC"/>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iPriority w:val="9"/>
    <w:semiHidden/>
    <w:unhideWhenUsed/>
    <w:qFormat/>
    <w:rsid w:val="00F318BC"/>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F318B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F318B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F318B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F318B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318BC"/>
    <w:rPr>
      <w:rFonts w:asciiTheme="majorHAnsi" w:eastAsiaTheme="majorEastAsia" w:hAnsiTheme="majorHAnsi" w:cstheme="majorBidi"/>
      <w:color w:val="2F5496" w:themeColor="accent1" w:themeShade="BF"/>
      <w:sz w:val="40"/>
      <w:szCs w:val="40"/>
      <w:lang w:val="sk-SK"/>
    </w:rPr>
  </w:style>
  <w:style w:type="character" w:customStyle="1" w:styleId="Nadpis2Char">
    <w:name w:val="Nadpis 2 Char"/>
    <w:basedOn w:val="Predvolenpsmoodseku"/>
    <w:link w:val="Nadpis2"/>
    <w:uiPriority w:val="9"/>
    <w:semiHidden/>
    <w:rsid w:val="00F318BC"/>
    <w:rPr>
      <w:rFonts w:asciiTheme="majorHAnsi" w:eastAsiaTheme="majorEastAsia" w:hAnsiTheme="majorHAnsi" w:cstheme="majorBidi"/>
      <w:color w:val="2F5496" w:themeColor="accent1" w:themeShade="BF"/>
      <w:sz w:val="32"/>
      <w:szCs w:val="32"/>
      <w:lang w:val="sk-SK"/>
    </w:rPr>
  </w:style>
  <w:style w:type="character" w:customStyle="1" w:styleId="Nadpis3Char">
    <w:name w:val="Nadpis 3 Char"/>
    <w:basedOn w:val="Predvolenpsmoodseku"/>
    <w:link w:val="Nadpis3"/>
    <w:uiPriority w:val="9"/>
    <w:semiHidden/>
    <w:rsid w:val="00F318BC"/>
    <w:rPr>
      <w:rFonts w:eastAsiaTheme="majorEastAsia" w:cstheme="majorBidi"/>
      <w:color w:val="2F5496" w:themeColor="accent1" w:themeShade="BF"/>
      <w:sz w:val="28"/>
      <w:szCs w:val="28"/>
      <w:lang w:val="sk-SK"/>
    </w:rPr>
  </w:style>
  <w:style w:type="character" w:customStyle="1" w:styleId="Nadpis4Char">
    <w:name w:val="Nadpis 4 Char"/>
    <w:basedOn w:val="Predvolenpsmoodseku"/>
    <w:link w:val="Nadpis4"/>
    <w:uiPriority w:val="9"/>
    <w:semiHidden/>
    <w:rsid w:val="00F318BC"/>
    <w:rPr>
      <w:rFonts w:eastAsiaTheme="majorEastAsia" w:cstheme="majorBidi"/>
      <w:i/>
      <w:iCs/>
      <w:color w:val="2F5496" w:themeColor="accent1" w:themeShade="BF"/>
      <w:lang w:val="sk-SK"/>
    </w:rPr>
  </w:style>
  <w:style w:type="character" w:customStyle="1" w:styleId="Nadpis5Char">
    <w:name w:val="Nadpis 5 Char"/>
    <w:basedOn w:val="Predvolenpsmoodseku"/>
    <w:link w:val="Nadpis5"/>
    <w:uiPriority w:val="9"/>
    <w:semiHidden/>
    <w:rsid w:val="00F318BC"/>
    <w:rPr>
      <w:rFonts w:eastAsiaTheme="majorEastAsia" w:cstheme="majorBidi"/>
      <w:color w:val="2F5496" w:themeColor="accent1" w:themeShade="BF"/>
      <w:lang w:val="sk-SK"/>
    </w:rPr>
  </w:style>
  <w:style w:type="character" w:customStyle="1" w:styleId="Nadpis6Char">
    <w:name w:val="Nadpis 6 Char"/>
    <w:basedOn w:val="Predvolenpsmoodseku"/>
    <w:link w:val="Nadpis6"/>
    <w:uiPriority w:val="9"/>
    <w:semiHidden/>
    <w:rsid w:val="00F318BC"/>
    <w:rPr>
      <w:rFonts w:eastAsiaTheme="majorEastAsia" w:cstheme="majorBidi"/>
      <w:i/>
      <w:iCs/>
      <w:color w:val="595959" w:themeColor="text1" w:themeTint="A6"/>
      <w:lang w:val="sk-SK"/>
    </w:rPr>
  </w:style>
  <w:style w:type="character" w:customStyle="1" w:styleId="Nadpis7Char">
    <w:name w:val="Nadpis 7 Char"/>
    <w:basedOn w:val="Predvolenpsmoodseku"/>
    <w:link w:val="Nadpis7"/>
    <w:uiPriority w:val="9"/>
    <w:semiHidden/>
    <w:rsid w:val="00F318BC"/>
    <w:rPr>
      <w:rFonts w:eastAsiaTheme="majorEastAsia" w:cstheme="majorBidi"/>
      <w:color w:val="595959" w:themeColor="text1" w:themeTint="A6"/>
      <w:lang w:val="sk-SK"/>
    </w:rPr>
  </w:style>
  <w:style w:type="character" w:customStyle="1" w:styleId="Nadpis8Char">
    <w:name w:val="Nadpis 8 Char"/>
    <w:basedOn w:val="Predvolenpsmoodseku"/>
    <w:link w:val="Nadpis8"/>
    <w:uiPriority w:val="9"/>
    <w:semiHidden/>
    <w:rsid w:val="00F318BC"/>
    <w:rPr>
      <w:rFonts w:eastAsiaTheme="majorEastAsia" w:cstheme="majorBidi"/>
      <w:i/>
      <w:iCs/>
      <w:color w:val="272727" w:themeColor="text1" w:themeTint="D8"/>
      <w:lang w:val="sk-SK"/>
    </w:rPr>
  </w:style>
  <w:style w:type="character" w:customStyle="1" w:styleId="Nadpis9Char">
    <w:name w:val="Nadpis 9 Char"/>
    <w:basedOn w:val="Predvolenpsmoodseku"/>
    <w:link w:val="Nadpis9"/>
    <w:uiPriority w:val="9"/>
    <w:semiHidden/>
    <w:rsid w:val="00F318BC"/>
    <w:rPr>
      <w:rFonts w:eastAsiaTheme="majorEastAsia" w:cstheme="majorBidi"/>
      <w:color w:val="272727" w:themeColor="text1" w:themeTint="D8"/>
      <w:lang w:val="sk-SK"/>
    </w:rPr>
  </w:style>
  <w:style w:type="paragraph" w:styleId="Nzov">
    <w:name w:val="Title"/>
    <w:basedOn w:val="Normlny"/>
    <w:next w:val="Normlny"/>
    <w:link w:val="NzovChar"/>
    <w:uiPriority w:val="10"/>
    <w:qFormat/>
    <w:rsid w:val="00F318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F318BC"/>
    <w:rPr>
      <w:rFonts w:asciiTheme="majorHAnsi" w:eastAsiaTheme="majorEastAsia" w:hAnsiTheme="majorHAnsi" w:cstheme="majorBidi"/>
      <w:spacing w:val="-10"/>
      <w:kern w:val="28"/>
      <w:sz w:val="56"/>
      <w:szCs w:val="56"/>
      <w:lang w:val="sk-SK"/>
    </w:rPr>
  </w:style>
  <w:style w:type="paragraph" w:styleId="Podtitul">
    <w:name w:val="Subtitle"/>
    <w:basedOn w:val="Normlny"/>
    <w:next w:val="Normlny"/>
    <w:link w:val="PodtitulChar"/>
    <w:uiPriority w:val="11"/>
    <w:qFormat/>
    <w:rsid w:val="00F318BC"/>
    <w:pPr>
      <w:numPr>
        <w:ilvl w:val="1"/>
      </w:numPr>
    </w:pPr>
    <w:rPr>
      <w:rFonts w:eastAsiaTheme="majorEastAsia" w:cstheme="majorBidi"/>
      <w:color w:val="000000" w:themeColor="text1"/>
      <w:spacing w:val="15"/>
      <w:sz w:val="28"/>
      <w:szCs w:val="28"/>
    </w:rPr>
  </w:style>
  <w:style w:type="character" w:customStyle="1" w:styleId="PodtitulChar">
    <w:name w:val="Podtitul Char"/>
    <w:basedOn w:val="Predvolenpsmoodseku"/>
    <w:link w:val="Podtitul"/>
    <w:uiPriority w:val="11"/>
    <w:rsid w:val="00F318BC"/>
    <w:rPr>
      <w:rFonts w:eastAsiaTheme="majorEastAsia" w:cstheme="majorBidi"/>
      <w:color w:val="000000" w:themeColor="text1"/>
      <w:spacing w:val="15"/>
      <w:sz w:val="28"/>
      <w:szCs w:val="28"/>
      <w:lang w:val="sk-SK"/>
    </w:rPr>
  </w:style>
  <w:style w:type="paragraph" w:styleId="Citcia">
    <w:name w:val="Quote"/>
    <w:basedOn w:val="Normlny"/>
    <w:next w:val="Normlny"/>
    <w:link w:val="CitciaChar"/>
    <w:uiPriority w:val="29"/>
    <w:qFormat/>
    <w:rsid w:val="00F318BC"/>
    <w:pPr>
      <w:spacing w:before="160"/>
      <w:jc w:val="center"/>
    </w:pPr>
    <w:rPr>
      <w:i/>
      <w:iCs/>
      <w:color w:val="000000" w:themeColor="text1"/>
    </w:rPr>
  </w:style>
  <w:style w:type="character" w:customStyle="1" w:styleId="CitciaChar">
    <w:name w:val="Citácia Char"/>
    <w:basedOn w:val="Predvolenpsmoodseku"/>
    <w:link w:val="Citcia"/>
    <w:uiPriority w:val="29"/>
    <w:rsid w:val="00F318BC"/>
    <w:rPr>
      <w:i/>
      <w:iCs/>
      <w:color w:val="000000" w:themeColor="text1"/>
      <w:lang w:val="sk-SK"/>
    </w:rPr>
  </w:style>
  <w:style w:type="paragraph" w:styleId="Odsekzoznamu">
    <w:name w:val="List Paragraph"/>
    <w:basedOn w:val="Normlny"/>
    <w:uiPriority w:val="34"/>
    <w:qFormat/>
    <w:rsid w:val="00F318BC"/>
    <w:pPr>
      <w:ind w:left="720"/>
      <w:contextualSpacing/>
    </w:pPr>
  </w:style>
  <w:style w:type="character" w:styleId="Intenzvnezvraznenie">
    <w:name w:val="Intense Emphasis"/>
    <w:basedOn w:val="Predvolenpsmoodseku"/>
    <w:uiPriority w:val="21"/>
    <w:qFormat/>
    <w:rsid w:val="00F318BC"/>
    <w:rPr>
      <w:i/>
      <w:iCs/>
      <w:color w:val="2F5496" w:themeColor="accent1" w:themeShade="BF"/>
    </w:rPr>
  </w:style>
  <w:style w:type="paragraph" w:styleId="Zvraznencitcia">
    <w:name w:val="Intense Quote"/>
    <w:basedOn w:val="Normlny"/>
    <w:next w:val="Normlny"/>
    <w:link w:val="ZvraznencitciaChar"/>
    <w:uiPriority w:val="30"/>
    <w:qFormat/>
    <w:rsid w:val="00F318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F318BC"/>
    <w:rPr>
      <w:i/>
      <w:iCs/>
      <w:color w:val="2F5496" w:themeColor="accent1" w:themeShade="BF"/>
      <w:lang w:val="sk-SK"/>
    </w:rPr>
  </w:style>
  <w:style w:type="character" w:styleId="Zvraznenodkaz">
    <w:name w:val="Intense Reference"/>
    <w:basedOn w:val="Predvolenpsmoodseku"/>
    <w:uiPriority w:val="32"/>
    <w:qFormat/>
    <w:rsid w:val="00F318BC"/>
    <w:rPr>
      <w:b/>
      <w:bCs/>
      <w:smallCaps/>
      <w:color w:val="2F5496" w:themeColor="accent1" w:themeShade="BF"/>
      <w:spacing w:val="5"/>
    </w:rPr>
  </w:style>
  <w:style w:type="paragraph" w:styleId="Hlavika">
    <w:name w:val="header"/>
    <w:basedOn w:val="Normlny"/>
    <w:link w:val="HlavikaChar"/>
    <w:uiPriority w:val="99"/>
    <w:unhideWhenUsed/>
    <w:rsid w:val="002B387A"/>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2B387A"/>
    <w:rPr>
      <w:lang w:val="sk-SK"/>
    </w:rPr>
  </w:style>
  <w:style w:type="paragraph" w:styleId="Pta">
    <w:name w:val="footer"/>
    <w:basedOn w:val="Normlny"/>
    <w:link w:val="PtaChar"/>
    <w:uiPriority w:val="99"/>
    <w:unhideWhenUsed/>
    <w:rsid w:val="002B387A"/>
    <w:pPr>
      <w:tabs>
        <w:tab w:val="center" w:pos="4513"/>
        <w:tab w:val="right" w:pos="9026"/>
      </w:tabs>
      <w:spacing w:after="0" w:line="240" w:lineRule="auto"/>
    </w:pPr>
  </w:style>
  <w:style w:type="character" w:customStyle="1" w:styleId="PtaChar">
    <w:name w:val="Päta Char"/>
    <w:basedOn w:val="Predvolenpsmoodseku"/>
    <w:link w:val="Pta"/>
    <w:uiPriority w:val="99"/>
    <w:rsid w:val="002B387A"/>
    <w:rPr>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1338</Words>
  <Characters>7632</Characters>
  <Application>Microsoft Office Word</Application>
  <DocSecurity>0</DocSecurity>
  <Lines>63</Lines>
  <Paragraphs>17</Paragraphs>
  <ScaleCrop>false</ScaleCrop>
  <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Birošová, Eva</cp:lastModifiedBy>
  <cp:revision>2</cp:revision>
  <dcterms:created xsi:type="dcterms:W3CDTF">2025-11-26T11:08:00Z</dcterms:created>
  <dcterms:modified xsi:type="dcterms:W3CDTF">2025-11-26T11:08:00Z</dcterms:modified>
</cp:coreProperties>
</file>